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45" w:rsidRDefault="00F15C4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5C45" w:rsidRDefault="00F15C45">
      <w:pPr>
        <w:pStyle w:val="ConsPlusNormal"/>
        <w:jc w:val="both"/>
        <w:outlineLvl w:val="0"/>
      </w:pPr>
    </w:p>
    <w:p w:rsidR="00F15C45" w:rsidRDefault="00F15C4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НДФЛ, страховых взносах и налоге при УСН, если управляющая организация получает агентское вознаграждение за выплату вознаграждений председателям совета МКД (правления ТСЖ) по решению собственников.</w:t>
      </w:r>
    </w:p>
    <w:p w:rsidR="00F15C45" w:rsidRDefault="00F15C45">
      <w:pPr>
        <w:pStyle w:val="ConsPlusNormal"/>
        <w:jc w:val="both"/>
      </w:pPr>
    </w:p>
    <w:p w:rsidR="00F15C45" w:rsidRDefault="00F15C45">
      <w:pPr>
        <w:pStyle w:val="ConsPlusNormal"/>
        <w:ind w:firstLine="540"/>
        <w:jc w:val="both"/>
      </w:pPr>
      <w:r>
        <w:rPr>
          <w:b/>
        </w:rPr>
        <w:t>Ответ:</w:t>
      </w:r>
    </w:p>
    <w:p w:rsidR="00F15C45" w:rsidRDefault="00F15C45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F15C45" w:rsidRDefault="00F15C45">
      <w:pPr>
        <w:pStyle w:val="ConsPlusTitle"/>
        <w:jc w:val="center"/>
      </w:pPr>
    </w:p>
    <w:p w:rsidR="00F15C45" w:rsidRDefault="00F15C45">
      <w:pPr>
        <w:pStyle w:val="ConsPlusTitle"/>
        <w:jc w:val="center"/>
      </w:pPr>
      <w:r>
        <w:t>ПИСЬМО</w:t>
      </w:r>
    </w:p>
    <w:p w:rsidR="00F15C45" w:rsidRDefault="00F15C45">
      <w:pPr>
        <w:pStyle w:val="ConsPlusTitle"/>
        <w:jc w:val="center"/>
      </w:pPr>
      <w:r>
        <w:t>от 12 октября 2022 г. N 03-04-06/98557</w:t>
      </w:r>
    </w:p>
    <w:p w:rsidR="00F15C45" w:rsidRDefault="00F15C45">
      <w:pPr>
        <w:pStyle w:val="ConsPlusNormal"/>
        <w:jc w:val="both"/>
      </w:pPr>
    </w:p>
    <w:p w:rsidR="00F15C45" w:rsidRDefault="00F15C45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 ООО от 03.08.2022 и сообщает, что в соответствии с </w:t>
      </w:r>
      <w:hyperlink r:id="rId6" w:history="1">
        <w:r>
          <w:rPr>
            <w:color w:val="0000FF"/>
          </w:rPr>
          <w:t>Регламентом</w:t>
        </w:r>
      </w:hyperlink>
      <w:r>
        <w:t xml:space="preserve"> Минфина России, утвержденным приказом Минфина России от 14.09.2018 N 194н, в Минфине России, если законодательством не установлено иное, не рассматриваются по существу обращения по оценке конкретных хозяйственных ситуаций.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Вместе с тем по вопросам налогообложения и в соответствии со </w:t>
      </w:r>
      <w:hyperlink r:id="rId7" w:history="1">
        <w:r>
          <w:rPr>
            <w:color w:val="0000FF"/>
          </w:rPr>
          <w:t>статьей 34.2</w:t>
        </w:r>
      </w:hyperlink>
      <w:r>
        <w:t xml:space="preserve"> Налогового кодекса Российской Федерации (далее - Кодекс) разъясняем следующее.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1. Налог на доходы физических лиц.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1 статьи 210</w:t>
        </w:r>
      </w:hyperlink>
      <w:r>
        <w:t xml:space="preserve"> Кодекса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форме, или право на распоряжение которыми у него возникло, а также доходы в виде материальной выгоды, определяемой в соответствии со </w:t>
      </w:r>
      <w:hyperlink r:id="rId9" w:history="1">
        <w:r>
          <w:rPr>
            <w:color w:val="0000FF"/>
          </w:rPr>
          <w:t>статьей 212</w:t>
        </w:r>
      </w:hyperlink>
      <w:r>
        <w:t xml:space="preserve"> Кодекса.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подпунктом 6 пункта 1 статьи 208</w:t>
        </w:r>
      </w:hyperlink>
      <w:r>
        <w:t xml:space="preserve"> Кодекса вознаграждение за выполнение трудовых или иных обязанностей, выполненную работу, оказанную услугу, совершение действия в Российской Федерации для целей налогообложения относится к доходам, полученным от источников в Российской Федерации.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Таким образом, доход в виде вознаграждения, полученный председателями совета многоквартирного дома (далее - МКД) и председателями правления товарищества собственников жилья (далее - ТСЖ), подлежит обложению налогом на доходы физических лиц на общих основаниях.</w:t>
      </w:r>
    </w:p>
    <w:p w:rsidR="00F15C45" w:rsidRDefault="00F15C45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Пунктом 1 статьи 226</w:t>
        </w:r>
      </w:hyperlink>
      <w:r>
        <w:t xml:space="preserve"> Кодекса установлено, что, в частности, российские организации, от которых или в результате отношений с которыми налогоплательщик получил доходы, обязаны исчислить, удержать у налогоплательщика и уплатить сумму налога, исчисленную в соответствии со </w:t>
      </w:r>
      <w:hyperlink r:id="rId12" w:history="1">
        <w:r>
          <w:rPr>
            <w:color w:val="0000FF"/>
          </w:rPr>
          <w:t>статьей 225</w:t>
        </w:r>
      </w:hyperlink>
      <w:r>
        <w:t xml:space="preserve"> Кодекса.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Указанные лица именуются в главе 23 "Налог на доходы физических лиц" Кодекса налоговыми агентами.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В случае если общим собранием собственников дома принято решение о выплате вознаграждения председателю совета МКД (председателю правления ТСЖ) за счет денежных средств, поступивших на счет управляющей организации, то указанная управляющая организация выступает в качестве налогового агента и обязана исчислять, удерживать из денежных средств, выплачиваемых налогоплательщику, и перечислять суммы налога на доходы физических лиц в бюджетную систему Российской Федерации.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2. Страховые взносы.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13" w:history="1">
        <w:r>
          <w:rPr>
            <w:color w:val="0000FF"/>
          </w:rPr>
          <w:t>подпункту 1 пункта 1 статьи 419</w:t>
        </w:r>
      </w:hyperlink>
      <w:r>
        <w:t xml:space="preserve"> Кодекса плательщиками страховых взносов являются лица, производящие выплаты и иные вознаграждения физическим лицам, в том числе организации.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14" w:history="1">
        <w:r>
          <w:rPr>
            <w:color w:val="0000FF"/>
          </w:rPr>
          <w:t>подпункта 1 пункта 1 статьи 420</w:t>
        </w:r>
      </w:hyperlink>
      <w:r>
        <w:t xml:space="preserve"> Кодекса определено, что объектом обложения страховыми взносами для организаций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производимые, в частности, в рамках трудовых отношений.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15" w:history="1">
        <w:r>
          <w:rPr>
            <w:color w:val="0000FF"/>
          </w:rPr>
          <w:t>статьи 16</w:t>
        </w:r>
      </w:hyperlink>
      <w:r>
        <w:t xml:space="preserve"> Трудового кодекса Российской Федерации (далее - Трудовой кодекс) предусмотрено, что в случаях и порядке, которые установлены трудовым законодательством и иными нормативными правовыми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должность.</w:t>
      </w:r>
    </w:p>
    <w:p w:rsidR="00F15C45" w:rsidRDefault="00F15C4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Статьей 17</w:t>
        </w:r>
      </w:hyperlink>
      <w:r>
        <w:t xml:space="preserve"> Трудового кодекса определено, что трудовые отношения в результате избрания на должность возникают, если избрание на должность предполагает выполнение физическим лицом определенной трудовой функции.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144</w:t>
        </w:r>
      </w:hyperlink>
      <w:r>
        <w:t xml:space="preserve"> Жилищного кодекса Российской Федерации (далее - Жилищный кодекс) органами управления ТСЖ являются общее собрание членов товарищества, правление товарищества.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18" w:history="1">
        <w:r>
          <w:rPr>
            <w:color w:val="0000FF"/>
          </w:rPr>
          <w:t>части 2 статьи 145</w:t>
        </w:r>
      </w:hyperlink>
      <w:r>
        <w:t xml:space="preserve"> Жилищного кодекса общим собранием членов ТСЖ избираются члены правления товарищества и в случаях, предусмотренных уставом товарищества, также председатель правления товарищества из числа членов правления товарищества. Определение размера вознаграждения членов правления и председателя товарищества также относится к компетенции общего собрания членов товарищества.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Таким образом, исходя из положений </w:t>
      </w:r>
      <w:hyperlink r:id="rId19" w:history="1">
        <w:r>
          <w:rPr>
            <w:color w:val="0000FF"/>
          </w:rPr>
          <w:t>статей 16</w:t>
        </w:r>
      </w:hyperlink>
      <w:r>
        <w:t xml:space="preserve"> и </w:t>
      </w:r>
      <w:hyperlink r:id="rId20" w:history="1">
        <w:r>
          <w:rPr>
            <w:color w:val="0000FF"/>
          </w:rPr>
          <w:t>17</w:t>
        </w:r>
      </w:hyperlink>
      <w:r>
        <w:t xml:space="preserve"> Трудового кодекса, а также поскольку </w:t>
      </w:r>
      <w:hyperlink r:id="rId21" w:history="1">
        <w:r>
          <w:rPr>
            <w:color w:val="0000FF"/>
          </w:rPr>
          <w:t>статьей 149</w:t>
        </w:r>
      </w:hyperlink>
      <w:r>
        <w:t xml:space="preserve"> Жилищного кодекса на председателя правления товарищества возложено выполнение определенных функций на этой выборной должности, то его деятельность относится к трудовой деятельности физического лица.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Исходя из вышеизложенного трудовые отношения у председателя правления товарищества возникают с ТСЖ, и, соответственно, на основании положений </w:t>
      </w:r>
      <w:hyperlink r:id="rId22" w:history="1">
        <w:r>
          <w:rPr>
            <w:color w:val="0000FF"/>
          </w:rPr>
          <w:t>подпункта 1 пункта 1 статьи 419</w:t>
        </w:r>
      </w:hyperlink>
      <w:r>
        <w:t xml:space="preserve"> и </w:t>
      </w:r>
      <w:hyperlink r:id="rId23" w:history="1">
        <w:r>
          <w:rPr>
            <w:color w:val="0000FF"/>
          </w:rPr>
          <w:t>подпункта 1 пункта 1 статьи 420</w:t>
        </w:r>
      </w:hyperlink>
      <w:r>
        <w:t xml:space="preserve"> Кодекса ТСЖ как организация является плательщиком страховых взносов с суммы вознаграждения в пользу председателя правления товарищества независимо от порядка выплаты самого вознаграждения, в том числе через управляющую компанию.</w:t>
      </w:r>
    </w:p>
    <w:p w:rsidR="00F15C45" w:rsidRDefault="00F15C45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Частью 1 статьи 161.1</w:t>
        </w:r>
      </w:hyperlink>
      <w:r>
        <w:t xml:space="preserve"> Жилищного кодекса предусмотрено, что в случае, если в МКД не создано ТСЖ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МКД из числа собственников помещений в данном доме.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Согласно нормам </w:t>
      </w:r>
      <w:hyperlink r:id="rId25" w:history="1">
        <w:r>
          <w:rPr>
            <w:color w:val="0000FF"/>
          </w:rPr>
          <w:t>частей 2</w:t>
        </w:r>
      </w:hyperlink>
      <w:r>
        <w:t xml:space="preserve"> и </w:t>
      </w:r>
      <w:hyperlink r:id="rId26" w:history="1">
        <w:r>
          <w:rPr>
            <w:color w:val="0000FF"/>
          </w:rPr>
          <w:t>3 статьи 161</w:t>
        </w:r>
      </w:hyperlink>
      <w:r>
        <w:t xml:space="preserve"> и </w:t>
      </w:r>
      <w:hyperlink r:id="rId27" w:history="1">
        <w:r>
          <w:rPr>
            <w:color w:val="0000FF"/>
          </w:rPr>
          <w:t>части 6 статьи 161.1</w:t>
        </w:r>
      </w:hyperlink>
      <w:r>
        <w:t xml:space="preserve"> Жилищного кодекса на общем собрании собственников помещений в МКД выбирается способ управления МКД (в том числе через управляющую организацию), а также из числа членов совета МКД избирается председатель совета МКД.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28" w:history="1">
        <w:r>
          <w:rPr>
            <w:color w:val="0000FF"/>
          </w:rPr>
          <w:t>части 8.1 статьи 161.1</w:t>
        </w:r>
      </w:hyperlink>
      <w:r>
        <w:t xml:space="preserve"> Жилищного кодекса общее собрание собственников помещений в МКД вправе принять решение о выплате вознаграждения председателю совета МКД, которое должно содержать условия и порядок выплаты указанного вознаграждения, а также порядок определения его размера.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lastRenderedPageBreak/>
        <w:t xml:space="preserve">При принятии решения о выплате вознаграждения председателю совета МКД собственники исходят из перечня полномочий, относящихся к компетенции указанного лица, которые установлены </w:t>
      </w:r>
      <w:hyperlink r:id="rId29" w:history="1">
        <w:r>
          <w:rPr>
            <w:color w:val="0000FF"/>
          </w:rPr>
          <w:t>частями 7</w:t>
        </w:r>
      </w:hyperlink>
      <w:r>
        <w:t xml:space="preserve"> и </w:t>
      </w:r>
      <w:hyperlink r:id="rId30" w:history="1">
        <w:r>
          <w:rPr>
            <w:color w:val="0000FF"/>
          </w:rPr>
          <w:t>8 статьи 161.1</w:t>
        </w:r>
      </w:hyperlink>
      <w:r>
        <w:t xml:space="preserve"> Жилищного кодекса.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Одновременно, учитывая положения </w:t>
      </w:r>
      <w:hyperlink r:id="rId31" w:history="1">
        <w:r>
          <w:rPr>
            <w:color w:val="0000FF"/>
          </w:rPr>
          <w:t>части 8.1 статьи 161.1</w:t>
        </w:r>
      </w:hyperlink>
      <w:r>
        <w:t xml:space="preserve"> Жилищного кодекса, в договоре управления МКД, заключаемом собственниками помещений в МКД с управляющей организацией, помимо перечня услуг и видов работ, которые осуществляются управляющей организацией, также могут устанавливаться дополнительные обязанности управляющей организации, в том числе и обязанность по начислению и выплате указанного вознаграждения председателю совета МКД управляющей организацией за счет денежных средств, поступивших на счет данной организации от собственников помещений в МКД.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Таким образом, если общим собранием собственников дома принято решение о выплате вознаграждения председателю правления товарищества (совета МКД) управляющей организацией за счет денежных средств, поступивших на счет данной организации от собственников жилья, то в данном случае управляющая организация выступает в качестве лица, производящего выплату вознаграждения указанному лицу и, соответственно, является страхователем, а председатель правления товарищества (совета МКД) - застрахованным лицом в соответствии с федеральными законами о конкретных видах обязательного социального страхования.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Следовательно, трудовые отношения у председателя совета МКД возникают с собственниками помещений в МКД, а управляющая организация является плательщиком страховых взносов с сумм вознаграждений, производимых ею в пользу указанного застрахованного в системе обязательного социального страхования лица в рамках трудовых отношений на основании положений </w:t>
      </w:r>
      <w:hyperlink r:id="rId32" w:history="1">
        <w:r>
          <w:rPr>
            <w:color w:val="0000FF"/>
          </w:rPr>
          <w:t>подпункта 1 пункта 1 статьи 419</w:t>
        </w:r>
      </w:hyperlink>
      <w:r>
        <w:t xml:space="preserve"> и </w:t>
      </w:r>
      <w:hyperlink r:id="rId33" w:history="1">
        <w:r>
          <w:rPr>
            <w:color w:val="0000FF"/>
          </w:rPr>
          <w:t>подпункта 1 пункта 1 статьи 420</w:t>
        </w:r>
      </w:hyperlink>
      <w:r>
        <w:t xml:space="preserve"> Кодекса в силу договора управления МКД, в котором собственники помещений в МКД уполномочили управляющую организацию от своего имени производить выплаты вознаграждения председателю совета МКД и, соответственно, начислять на данные выплаты страховые взносы.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3. По вопросу применения упрощенной системы налогообложения сообщаем следующее.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4" w:history="1">
        <w:r>
          <w:rPr>
            <w:color w:val="0000FF"/>
          </w:rPr>
          <w:t>пунктом 1 статьи 346.15</w:t>
        </w:r>
      </w:hyperlink>
      <w:r>
        <w:t xml:space="preserve"> Кодекса при определении объекта налогообложения по налогу, уплачиваемому в связи с применением упрощенной системы налогообложения, учитываются доходы, определяемые в порядке, установленном </w:t>
      </w:r>
      <w:hyperlink r:id="rId3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6" w:history="1">
        <w:r>
          <w:rPr>
            <w:color w:val="0000FF"/>
          </w:rPr>
          <w:t>2 статьи 248</w:t>
        </w:r>
      </w:hyperlink>
      <w:r>
        <w:t xml:space="preserve"> Кодекса.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7" w:history="1">
        <w:r>
          <w:rPr>
            <w:color w:val="0000FF"/>
          </w:rPr>
          <w:t>подпункту 1 пункта 1.1 статьи 346.15</w:t>
        </w:r>
      </w:hyperlink>
      <w:r>
        <w:t xml:space="preserve"> Кодекса при определении объекта налогообложения не учитываются доходы, указанные в </w:t>
      </w:r>
      <w:hyperlink r:id="rId38" w:history="1">
        <w:r>
          <w:rPr>
            <w:color w:val="0000FF"/>
          </w:rPr>
          <w:t>статье 251</w:t>
        </w:r>
      </w:hyperlink>
      <w:r>
        <w:t xml:space="preserve"> Кодекса.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9" w:history="1">
        <w:r>
          <w:rPr>
            <w:color w:val="0000FF"/>
          </w:rPr>
          <w:t>подпунктом 9 пункта 1 статьи 251</w:t>
        </w:r>
      </w:hyperlink>
      <w:r>
        <w:t xml:space="preserve"> Кодекса при определении налоговой базы не учитываются доходы в виде имущества (включая денежные средства), поступившего комиссионеру, агенту и (или) иному поверенному в связи с исполнением обязательств по договору комиссии, агентскому договору или другому аналогичному договору, а также в счет возмещения затрат, произведенных комиссионером, агентом и (или) иным поверенным за комитента, принципала и (или) иного доверителя, если такие затраты не подлежат включению в состав расходов комиссионера, агента и (или) иного поверенного в соответствии с условиями заключенных договоров. К указанным доходам не относится комиссионное, агентское или иное аналогичное вознаграждение.</w:t>
      </w:r>
    </w:p>
    <w:p w:rsidR="00F15C45" w:rsidRDefault="00F15C45">
      <w:pPr>
        <w:pStyle w:val="ConsPlusNormal"/>
        <w:spacing w:before="220"/>
        <w:ind w:firstLine="540"/>
        <w:jc w:val="both"/>
      </w:pPr>
      <w:r>
        <w:t>В этой связи при определении объекта налогообложения по налогу, уплачиваемому в связи с применением упрощенной системы налогообложения, управляющей организацией в составе доходов учитывается сумма полученного агентского вознаграждения за осуществляемые на основании решения общего собрания членов ТСЖ и собственников помещений МКД выплаты вознаграждения председателю правления ТСЖ и председателю совета МКД.</w:t>
      </w:r>
    </w:p>
    <w:p w:rsidR="00F15C45" w:rsidRDefault="00F15C45">
      <w:pPr>
        <w:pStyle w:val="ConsPlusNormal"/>
        <w:jc w:val="both"/>
      </w:pPr>
    </w:p>
    <w:p w:rsidR="00F15C45" w:rsidRDefault="00F15C45">
      <w:pPr>
        <w:pStyle w:val="ConsPlusNormal"/>
        <w:jc w:val="right"/>
      </w:pPr>
      <w:r>
        <w:t>Заместитель директора Департамента</w:t>
      </w:r>
    </w:p>
    <w:p w:rsidR="00F15C45" w:rsidRDefault="00F15C45">
      <w:pPr>
        <w:pStyle w:val="ConsPlusNormal"/>
        <w:jc w:val="right"/>
      </w:pPr>
      <w:r>
        <w:lastRenderedPageBreak/>
        <w:t>Р.А.ЛЫКОВ</w:t>
      </w:r>
    </w:p>
    <w:p w:rsidR="00F15C45" w:rsidRDefault="00F15C45">
      <w:pPr>
        <w:pStyle w:val="ConsPlusNormal"/>
      </w:pPr>
      <w:r>
        <w:t>12.10.2022</w:t>
      </w:r>
    </w:p>
    <w:p w:rsidR="00F15C45" w:rsidRDefault="00F15C45">
      <w:pPr>
        <w:pStyle w:val="ConsPlusNormal"/>
        <w:jc w:val="both"/>
      </w:pPr>
    </w:p>
    <w:p w:rsidR="00F15C45" w:rsidRDefault="00F15C45">
      <w:pPr>
        <w:pStyle w:val="ConsPlusNormal"/>
        <w:jc w:val="both"/>
      </w:pPr>
    </w:p>
    <w:p w:rsidR="00F15C45" w:rsidRDefault="00F15C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8A9" w:rsidRDefault="00F15C45">
      <w:bookmarkStart w:id="0" w:name="_GoBack"/>
      <w:bookmarkEnd w:id="0"/>
    </w:p>
    <w:sectPr w:rsidR="00AB18A9" w:rsidSect="0069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EB3"/>
    <w:multiLevelType w:val="hybridMultilevel"/>
    <w:tmpl w:val="3AA42604"/>
    <w:lvl w:ilvl="0" w:tplc="ABCA098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45"/>
    <w:rsid w:val="0060691B"/>
    <w:rsid w:val="00807445"/>
    <w:rsid w:val="00E93A9B"/>
    <w:rsid w:val="00F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3F03-09D2-4318-9ADF-60312C3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93A9B"/>
    <w:pPr>
      <w:numPr>
        <w:numId w:val="1"/>
      </w:numPr>
      <w:spacing w:after="0" w:line="320" w:lineRule="atLeast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F1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B118A6B629FCA856E0532452C3F8236896724F337D67C035465B8B5696709A2657FAAF85CC86AF04BD86673E067A715EB0BB073CA8948CAhAI" TargetMode="External"/><Relationship Id="rId13" Type="http://schemas.openxmlformats.org/officeDocument/2006/relationships/hyperlink" Target="consultantplus://offline/ref=AA7B118A6B629FCA856E0532452C3F8236896724F337D67C035465B8B5696709A2657FAAFB5EC16DFC14DD7362B86BA60BF50AAF6FC88BC4hEI" TargetMode="External"/><Relationship Id="rId18" Type="http://schemas.openxmlformats.org/officeDocument/2006/relationships/hyperlink" Target="consultantplus://offline/ref=AA7B118A6B629FCA856E0532452C3F8236896D22F833D67C035465B8B5696709A2657FAAF85DC169F44BD86673E067A715EB0BB073CA8948CAhAI" TargetMode="External"/><Relationship Id="rId26" Type="http://schemas.openxmlformats.org/officeDocument/2006/relationships/hyperlink" Target="consultantplus://offline/ref=AA7B118A6B629FCA856E0532452C3F8236896D22F833D67C035465B8B5696709A2657FAEF309982FA24D8D3729B56BB817F509CBh5I" TargetMode="External"/><Relationship Id="rId39" Type="http://schemas.openxmlformats.org/officeDocument/2006/relationships/hyperlink" Target="consultantplus://offline/ref=AA7B118A6B629FCA856E0532452C3F8236896724F337D67C035465B8B5696709A2657FAAF85CC06BF34BD86673E067A715EB0BB073CA8948CAh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7B118A6B629FCA856E0532452C3F8236896D22F833D67C035465B8B5696709A2657FAAF85DC16DF34BD86673E067A715EB0BB073CA8948CAhAI" TargetMode="External"/><Relationship Id="rId34" Type="http://schemas.openxmlformats.org/officeDocument/2006/relationships/hyperlink" Target="consultantplus://offline/ref=AA7B118A6B629FCA856E0532452C3F8236896724F337D67C035465B8B5696709A2657FAAF955CD62FC14DD7362B86BA60BF50AAF6FC88BC4hEI" TargetMode="External"/><Relationship Id="rId7" Type="http://schemas.openxmlformats.org/officeDocument/2006/relationships/hyperlink" Target="consultantplus://offline/ref=AA7B118A6B629FCA856E0532452C3F82368A6728F93BD67C035465B8B5696709A2657FA8F05AC060A311C8623AB46AB815F415B36DCAC8hDI" TargetMode="External"/><Relationship Id="rId12" Type="http://schemas.openxmlformats.org/officeDocument/2006/relationships/hyperlink" Target="consultantplus://offline/ref=AA7B118A6B629FCA856E0532452C3F8236896724F337D67C035465B8B5696709A2657FAAF85CCD6EF64BD86673E067A715EB0BB073CA8948CAhAI" TargetMode="External"/><Relationship Id="rId17" Type="http://schemas.openxmlformats.org/officeDocument/2006/relationships/hyperlink" Target="consultantplus://offline/ref=AA7B118A6B629FCA856E0532452C3F8236896D22F833D67C035465B8B5696709A2657FAAF85DC16AFE4BD86673E067A715EB0BB073CA8948CAhAI" TargetMode="External"/><Relationship Id="rId25" Type="http://schemas.openxmlformats.org/officeDocument/2006/relationships/hyperlink" Target="consultantplus://offline/ref=AA7B118A6B629FCA856E0532452C3F8236896D22F833D67C035465B8B5696709A2657FAAF85DC06CF24BD86673E067A715EB0BB073CA8948CAhAI" TargetMode="External"/><Relationship Id="rId33" Type="http://schemas.openxmlformats.org/officeDocument/2006/relationships/hyperlink" Target="consultantplus://offline/ref=AA7B118A6B629FCA856E0532452C3F8236896724F337D67C035465B8B5696709A2657FAAFB5EC068FC14DD7362B86BA60BF50AAF6FC88BC4hEI" TargetMode="External"/><Relationship Id="rId38" Type="http://schemas.openxmlformats.org/officeDocument/2006/relationships/hyperlink" Target="consultantplus://offline/ref=AA7B118A6B629FCA856E0532452C3F8236896724F337D67C035465B8B5696709A2657FAAF85CC162F44BD86673E067A715EB0BB073CA8948CAh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7B118A6B629FCA856E0532452C3F8236896D25F036D67C035465B8B5696709A2657FAAFF5CC23FA604D93A36B574A614EB09B16FCChCI" TargetMode="External"/><Relationship Id="rId20" Type="http://schemas.openxmlformats.org/officeDocument/2006/relationships/hyperlink" Target="consultantplus://offline/ref=AA7B118A6B629FCA856E0532452C3F8236896D25F036D67C035465B8B5696709A2657FAAFF5CC23FA604D93A36B574A614EB09B16FCChCI" TargetMode="External"/><Relationship Id="rId29" Type="http://schemas.openxmlformats.org/officeDocument/2006/relationships/hyperlink" Target="consultantplus://offline/ref=AA7B118A6B629FCA856E0532452C3F8236896D22F833D67C035465B8B5696709A2657FAAF85CC868FE4BD86673E067A715EB0BB073CA8948CAhA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7B118A6B629FCA856E0532452C3F82368A6624F636D67C035465B8B5696709A2657FAAF85DCC6AF74BD86673E067A715EB0BB073CA8948CAhAI" TargetMode="External"/><Relationship Id="rId11" Type="http://schemas.openxmlformats.org/officeDocument/2006/relationships/hyperlink" Target="consultantplus://offline/ref=AA7B118A6B629FCA856E0532452C3F8236896724F337D67C035465B8B5696709A2657FAAF154C16EFC14DD7362B86BA60BF50AAF6FC88BC4hEI" TargetMode="External"/><Relationship Id="rId24" Type="http://schemas.openxmlformats.org/officeDocument/2006/relationships/hyperlink" Target="consultantplus://offline/ref=AA7B118A6B629FCA856E0532452C3F8236896D22F833D67C035465B8B5696709A2657FAAF85CC869F04BD86673E067A715EB0BB073CA8948CAhAI" TargetMode="External"/><Relationship Id="rId32" Type="http://schemas.openxmlformats.org/officeDocument/2006/relationships/hyperlink" Target="consultantplus://offline/ref=AA7B118A6B629FCA856E0532452C3F8236896724F337D67C035465B8B5696709A2657FAAFB5EC16DFC14DD7362B86BA60BF50AAF6FC88BC4hEI" TargetMode="External"/><Relationship Id="rId37" Type="http://schemas.openxmlformats.org/officeDocument/2006/relationships/hyperlink" Target="consultantplus://offline/ref=AA7B118A6B629FCA856E0532452C3F8236896724F337D67C035465B8B5696709A2657FAFF95DCE60A311C8623AB46AB815F415B36DCAC8hD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7B118A6B629FCA856E0532452C3F8236896D25F036D67C035465B8B5696709A2657FAAFE5AC23FA604D93A36B574A614EB09B16FCChCI" TargetMode="External"/><Relationship Id="rId23" Type="http://schemas.openxmlformats.org/officeDocument/2006/relationships/hyperlink" Target="consultantplus://offline/ref=AA7B118A6B629FCA856E0532452C3F8236896724F337D67C035465B8B5696709A2657FAAFB5EC068FC14DD7362B86BA60BF50AAF6FC88BC4hEI" TargetMode="External"/><Relationship Id="rId28" Type="http://schemas.openxmlformats.org/officeDocument/2006/relationships/hyperlink" Target="consultantplus://offline/ref=AA7B118A6B629FCA856E0532452C3F8236896D22F833D67C035465B8B5696709A2657FAAF85CCC6AF44BD86673E067A715EB0BB073CA8948CAhAI" TargetMode="External"/><Relationship Id="rId36" Type="http://schemas.openxmlformats.org/officeDocument/2006/relationships/hyperlink" Target="consultantplus://offline/ref=AA7B118A6B629FCA856E0532452C3F8236896724F337D67C035465B8B5696709A2657FAAF85CC16EF24BD86673E067A715EB0BB073CA8948CAhAI" TargetMode="External"/><Relationship Id="rId10" Type="http://schemas.openxmlformats.org/officeDocument/2006/relationships/hyperlink" Target="consultantplus://offline/ref=AA7B118A6B629FCA856E0532452C3F8236896724F337D67C035465B8B5696709A2657FAAF85CC963F44BD86673E067A715EB0BB073CA8948CAhAI" TargetMode="External"/><Relationship Id="rId19" Type="http://schemas.openxmlformats.org/officeDocument/2006/relationships/hyperlink" Target="consultantplus://offline/ref=AA7B118A6B629FCA856E0532452C3F8236896D25F036D67C035465B8B5696709A2657FAAFE5AC23FA604D93A36B574A614EB09B16FCChCI" TargetMode="External"/><Relationship Id="rId31" Type="http://schemas.openxmlformats.org/officeDocument/2006/relationships/hyperlink" Target="consultantplus://offline/ref=AA7B118A6B629FCA856E0532452C3F8236896D22F833D67C035465B8B5696709A2657FAAF85CCC6AF44BD86673E067A715EB0BB073CA8948CAh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7B118A6B629FCA856E0532452C3F8236896724F337D67C035465B8B5696709A2657FAAF85CC868F64BD86673E067A715EB0BB073CA8948CAhAI" TargetMode="External"/><Relationship Id="rId14" Type="http://schemas.openxmlformats.org/officeDocument/2006/relationships/hyperlink" Target="consultantplus://offline/ref=AA7B118A6B629FCA856E0532452C3F8236896724F337D67C035465B8B5696709A2657FAAFB5EC068FC14DD7362B86BA60BF50AAF6FC88BC4hEI" TargetMode="External"/><Relationship Id="rId22" Type="http://schemas.openxmlformats.org/officeDocument/2006/relationships/hyperlink" Target="consultantplus://offline/ref=AA7B118A6B629FCA856E0532452C3F8236896724F337D67C035465B8B5696709A2657FAAFB5EC16DFC14DD7362B86BA60BF50AAF6FC88BC4hEI" TargetMode="External"/><Relationship Id="rId27" Type="http://schemas.openxmlformats.org/officeDocument/2006/relationships/hyperlink" Target="consultantplus://offline/ref=AA7B118A6B629FCA856E0532452C3F8236896D22F833D67C035465B8B5696709A2657FAAF85CC868FF4BD86673E067A715EB0BB073CA8948CAhAI" TargetMode="External"/><Relationship Id="rId30" Type="http://schemas.openxmlformats.org/officeDocument/2006/relationships/hyperlink" Target="consultantplus://offline/ref=AA7B118A6B629FCA856E0532452C3F8236896D22F833D67C035465B8B5696709A2657FAAF85CC86FF74BD86673E067A715EB0BB073CA8948CAhAI" TargetMode="External"/><Relationship Id="rId35" Type="http://schemas.openxmlformats.org/officeDocument/2006/relationships/hyperlink" Target="consultantplus://offline/ref=AA7B118A6B629FCA856E0532452C3F8236896724F337D67C035465B8B5696709A2657FAAF85CC16FF04BD86673E067A715EB0BB073CA8948CA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</dc:creator>
  <cp:keywords/>
  <dc:description/>
  <cp:lastModifiedBy>А. Г.</cp:lastModifiedBy>
  <cp:revision>1</cp:revision>
  <dcterms:created xsi:type="dcterms:W3CDTF">2024-01-10T08:33:00Z</dcterms:created>
  <dcterms:modified xsi:type="dcterms:W3CDTF">2024-01-10T08:38:00Z</dcterms:modified>
</cp:coreProperties>
</file>